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9DE2" w14:textId="348A4844" w:rsidR="007A09DD" w:rsidRDefault="007A09DD" w:rsidP="00692CCA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400169" w14:textId="45AD4BE6" w:rsidR="00692CCA" w:rsidRPr="00135015" w:rsidRDefault="00692CCA" w:rsidP="00692CCA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5A28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255</w:t>
      </w:r>
      <w:r w:rsidRPr="001350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</w:p>
    <w:p w14:paraId="3440016A" w14:textId="77777777" w:rsidR="00692CCA" w:rsidRPr="00135015" w:rsidRDefault="00692CCA" w:rsidP="00692CCA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14:paraId="3440016B" w14:textId="77777777"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Об утверждении Дополнительного соглашения </w:t>
      </w:r>
    </w:p>
    <w:p w14:paraId="3440016C" w14:textId="77777777"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к Договору между органами государственной власти </w:t>
      </w:r>
    </w:p>
    <w:p w14:paraId="3440016D" w14:textId="77777777"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Архангельской области и Ненецкого автономного округа </w:t>
      </w:r>
    </w:p>
    <w:p w14:paraId="3440016E" w14:textId="77777777" w:rsidR="00C1271A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 xml:space="preserve">о взаимодействии при осуществлении полномочий органов государственной власти субъектов Российской Федерации </w:t>
      </w:r>
    </w:p>
    <w:p w14:paraId="3440016F" w14:textId="77777777" w:rsidR="00B3393D" w:rsidRPr="00C1271A" w:rsidRDefault="00C1271A" w:rsidP="00C127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271A">
        <w:rPr>
          <w:rFonts w:ascii="Times New Roman" w:hAnsi="Times New Roman" w:cs="Times New Roman"/>
          <w:sz w:val="28"/>
          <w:szCs w:val="28"/>
        </w:rPr>
        <w:t>от 5 июня 2014 года</w:t>
      </w:r>
    </w:p>
    <w:p w14:paraId="34400170" w14:textId="77777777" w:rsidR="00692CCA" w:rsidRPr="00135015" w:rsidRDefault="00692CCA" w:rsidP="00692CCA">
      <w:pPr>
        <w:widowControl w:val="0"/>
        <w:autoSpaceDE w:val="0"/>
        <w:autoSpaceDN w:val="0"/>
        <w:adjustRightInd w:val="0"/>
        <w:spacing w:before="800" w:after="4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в первом чтении                                           </w:t>
      </w:r>
      <w:proofErr w:type="gramStart"/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4B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4400171" w14:textId="77777777" w:rsidR="00C1271A" w:rsidRDefault="00C1271A" w:rsidP="00C1271A">
      <w:pPr>
        <w:pStyle w:val="23"/>
        <w:spacing w:before="0" w:beforeAutospacing="0" w:after="0" w:afterAutospacing="0"/>
        <w:ind w:firstLine="720"/>
        <w:outlineLvl w:val="0"/>
      </w:pPr>
      <w:r w:rsidRPr="00C1271A">
        <w:t>Статья 1</w:t>
      </w:r>
    </w:p>
    <w:p w14:paraId="34400172" w14:textId="77777777" w:rsidR="00E714CD" w:rsidRPr="00E714CD" w:rsidRDefault="00E714CD" w:rsidP="00E714CD">
      <w:pPr>
        <w:pStyle w:val="30"/>
      </w:pPr>
    </w:p>
    <w:p w14:paraId="34400173" w14:textId="77777777"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 xml:space="preserve">Утвердить прилагаемое Дополнительное соглашение к </w:t>
      </w:r>
      <w:hyperlink r:id="rId7" w:history="1">
        <w:r w:rsidRPr="00C1271A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C1271A">
        <w:rPr>
          <w:rFonts w:ascii="Times New Roman" w:hAnsi="Times New Roman" w:cs="Times New Roman"/>
          <w:sz w:val="24"/>
          <w:szCs w:val="24"/>
        </w:rPr>
        <w:t xml:space="preserve">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года.</w:t>
      </w:r>
    </w:p>
    <w:p w14:paraId="34400174" w14:textId="77777777" w:rsidR="00C52114" w:rsidRPr="00C1271A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400175" w14:textId="77777777" w:rsidR="00C52114" w:rsidRDefault="00C52114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714CD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14:paraId="34400176" w14:textId="77777777" w:rsidR="00E714CD" w:rsidRPr="00E714CD" w:rsidRDefault="00E714CD" w:rsidP="00C521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00177" w14:textId="77777777" w:rsidR="00C52114" w:rsidRPr="00C1271A" w:rsidRDefault="008624C2" w:rsidP="00953FE2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71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566671">
        <w:rPr>
          <w:rFonts w:ascii="Times New Roman" w:hAnsi="Times New Roman" w:cs="Times New Roman"/>
          <w:sz w:val="24"/>
          <w:szCs w:val="24"/>
        </w:rPr>
        <w:t xml:space="preserve">закон вступает в силу со дня его официального опубликования </w:t>
      </w:r>
      <w:r w:rsidR="008B2182" w:rsidRPr="00566671">
        <w:rPr>
          <w:rFonts w:ascii="Times New Roman" w:hAnsi="Times New Roman" w:cs="Times New Roman"/>
          <w:sz w:val="24"/>
          <w:szCs w:val="24"/>
        </w:rPr>
        <w:br/>
      </w:r>
      <w:r w:rsidRPr="00566671">
        <w:rPr>
          <w:rFonts w:ascii="Times New Roman" w:hAnsi="Times New Roman" w:cs="Times New Roman"/>
          <w:sz w:val="24"/>
          <w:szCs w:val="24"/>
        </w:rPr>
        <w:t>и распространяет</w:t>
      </w:r>
      <w:r w:rsidR="00B14411" w:rsidRPr="00566671">
        <w:rPr>
          <w:rFonts w:ascii="Times New Roman" w:hAnsi="Times New Roman" w:cs="Times New Roman"/>
          <w:sz w:val="24"/>
          <w:szCs w:val="24"/>
        </w:rPr>
        <w:t xml:space="preserve"> свое действие </w:t>
      </w:r>
      <w:r w:rsidRPr="00566671">
        <w:rPr>
          <w:rFonts w:ascii="Times New Roman" w:hAnsi="Times New Roman" w:cs="Times New Roman"/>
          <w:sz w:val="24"/>
          <w:szCs w:val="24"/>
        </w:rPr>
        <w:t xml:space="preserve">на </w:t>
      </w:r>
      <w:r w:rsidR="00054BA0" w:rsidRPr="00566671">
        <w:rPr>
          <w:rFonts w:ascii="Times New Roman" w:hAnsi="Times New Roman" w:cs="Times New Roman"/>
          <w:sz w:val="24"/>
          <w:szCs w:val="24"/>
        </w:rPr>
        <w:t>право</w:t>
      </w:r>
      <w:r w:rsidRPr="00566671">
        <w:rPr>
          <w:rFonts w:ascii="Times New Roman" w:hAnsi="Times New Roman" w:cs="Times New Roman"/>
          <w:sz w:val="24"/>
          <w:szCs w:val="24"/>
        </w:rPr>
        <w:t xml:space="preserve">отношения, возникшие </w:t>
      </w:r>
      <w:r>
        <w:rPr>
          <w:rFonts w:ascii="Times New Roman" w:hAnsi="Times New Roman" w:cs="Times New Roman"/>
          <w:sz w:val="24"/>
          <w:szCs w:val="24"/>
        </w:rPr>
        <w:t>с 1 января 2021 года</w:t>
      </w:r>
      <w:r w:rsidR="00C52114" w:rsidRPr="00C127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953FE2" w:rsidRPr="00135015" w14:paraId="3440017E" w14:textId="77777777" w:rsidTr="00023240">
        <w:trPr>
          <w:trHeight w:val="828"/>
        </w:trPr>
        <w:tc>
          <w:tcPr>
            <w:tcW w:w="4786" w:type="dxa"/>
          </w:tcPr>
          <w:p w14:paraId="34400178" w14:textId="77777777" w:rsidR="00953FE2" w:rsidRPr="00135015" w:rsidRDefault="00953FE2" w:rsidP="00023240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34400179" w14:textId="77777777" w:rsidR="00953FE2" w:rsidRPr="00135015" w:rsidRDefault="00953FE2" w:rsidP="0002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3440017A" w14:textId="77777777" w:rsidR="00953FE2" w:rsidRPr="00135015" w:rsidRDefault="00953FE2" w:rsidP="00023240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4961" w:type="dxa"/>
          </w:tcPr>
          <w:p w14:paraId="3440017B" w14:textId="77777777" w:rsidR="00953FE2" w:rsidRPr="00135015" w:rsidRDefault="00953FE2" w:rsidP="0002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Губернатор</w:t>
            </w:r>
          </w:p>
          <w:p w14:paraId="3440017C" w14:textId="77777777" w:rsidR="00953FE2" w:rsidRPr="00135015" w:rsidRDefault="00953FE2" w:rsidP="00023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3440017D" w14:textId="77777777" w:rsidR="00953FE2" w:rsidRPr="00135015" w:rsidRDefault="00953FE2" w:rsidP="00023240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Ю</w:t>
            </w:r>
            <w:r w:rsidRPr="001350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.В.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14:paraId="3440017F" w14:textId="77777777" w:rsidR="00953FE2" w:rsidRPr="00135015" w:rsidRDefault="00953FE2" w:rsidP="00953F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P54"/>
      <w:bookmarkEnd w:id="0"/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г. Нарьян-Мар</w:t>
      </w:r>
    </w:p>
    <w:p w14:paraId="34400180" w14:textId="77777777" w:rsidR="00953FE2" w:rsidRPr="00135015" w:rsidRDefault="00953FE2" w:rsidP="00953F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 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14:paraId="69EAF17E" w14:textId="753F5A11" w:rsidR="005A28C1" w:rsidRDefault="00953FE2" w:rsidP="00953F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Pr="0013501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___-</w:t>
      </w:r>
      <w:proofErr w:type="spellStart"/>
      <w:r w:rsidRPr="00135015">
        <w:rPr>
          <w:rFonts w:ascii="Times New Roman" w:eastAsia="Calibri" w:hAnsi="Times New Roman" w:cs="Times New Roman"/>
          <w:sz w:val="24"/>
          <w:szCs w:val="24"/>
          <w:lang w:eastAsia="ru-RU"/>
        </w:rPr>
        <w:t>оз</w:t>
      </w:r>
      <w:proofErr w:type="spellEnd"/>
    </w:p>
    <w:p w14:paraId="1A6F4294" w14:textId="77777777" w:rsidR="005A28C1" w:rsidRDefault="005A28C1" w:rsidP="00953F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A28C1" w:rsidSect="005A28C1">
          <w:headerReference w:type="default" r:id="rId8"/>
          <w:type w:val="oddPage"/>
          <w:pgSz w:w="11906" w:h="16838"/>
          <w:pgMar w:top="1134" w:right="1416" w:bottom="1134" w:left="1418" w:header="567" w:footer="708" w:gutter="0"/>
          <w:pgNumType w:start="1"/>
          <w:cols w:space="708"/>
          <w:titlePg/>
          <w:docGrid w:linePitch="360"/>
        </w:sectPr>
      </w:pPr>
    </w:p>
    <w:p w14:paraId="700DAE21" w14:textId="77777777" w:rsidR="005A28C1" w:rsidRPr="00CB25F4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5F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14:paraId="57DE0BF1" w14:textId="77777777" w:rsidR="005A28C1" w:rsidRPr="00CB25F4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5F4">
        <w:rPr>
          <w:rFonts w:ascii="Times New Roman" w:hAnsi="Times New Roman" w:cs="Times New Roman"/>
          <w:b/>
          <w:sz w:val="26"/>
          <w:szCs w:val="26"/>
        </w:rPr>
        <w:t>к проекту закона Ненецкого автономного округа</w:t>
      </w:r>
    </w:p>
    <w:p w14:paraId="7C7D0260" w14:textId="77777777" w:rsidR="005A28C1" w:rsidRPr="00CB25F4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5F4">
        <w:rPr>
          <w:rFonts w:ascii="Times New Roman" w:hAnsi="Times New Roman" w:cs="Times New Roman"/>
          <w:b/>
          <w:sz w:val="26"/>
          <w:szCs w:val="26"/>
        </w:rPr>
        <w:t xml:space="preserve">«Об утверждении Дополнительного соглашения к Договору </w:t>
      </w:r>
    </w:p>
    <w:p w14:paraId="62D1174E" w14:textId="77777777" w:rsidR="005A28C1" w:rsidRPr="00CB25F4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5F4">
        <w:rPr>
          <w:rFonts w:ascii="Times New Roman" w:hAnsi="Times New Roman" w:cs="Times New Roman"/>
          <w:b/>
          <w:sz w:val="26"/>
          <w:szCs w:val="26"/>
        </w:rPr>
        <w:t xml:space="preserve">между органами государственной власти Архангельской области </w:t>
      </w:r>
    </w:p>
    <w:p w14:paraId="0A78040D" w14:textId="77777777" w:rsidR="005A28C1" w:rsidRPr="00CB25F4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25F4">
        <w:rPr>
          <w:rFonts w:ascii="Times New Roman" w:hAnsi="Times New Roman" w:cs="Times New Roman"/>
          <w:b/>
          <w:sz w:val="26"/>
          <w:szCs w:val="26"/>
        </w:rPr>
        <w:t>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</w:t>
      </w:r>
    </w:p>
    <w:p w14:paraId="39400BBD" w14:textId="77777777" w:rsidR="005A28C1" w:rsidRPr="00CB25F4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0F2128" w14:textId="77777777" w:rsidR="005A28C1" w:rsidRPr="00CB25F4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77F106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B25F4">
        <w:rPr>
          <w:color w:val="000000"/>
          <w:sz w:val="26"/>
          <w:szCs w:val="26"/>
        </w:rPr>
        <w:t>Субъект правотворческой инициативы: губернатор Ненецкого автономного округа.</w:t>
      </w:r>
    </w:p>
    <w:p w14:paraId="08661F77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B25F4">
        <w:rPr>
          <w:color w:val="000000"/>
          <w:sz w:val="26"/>
          <w:szCs w:val="26"/>
        </w:rPr>
        <w:t>Разработчик проекта</w:t>
      </w:r>
      <w:r w:rsidRPr="00CB25F4">
        <w:rPr>
          <w:b/>
          <w:color w:val="000000"/>
          <w:sz w:val="26"/>
          <w:szCs w:val="26"/>
        </w:rPr>
        <w:t>:</w:t>
      </w:r>
      <w:r w:rsidRPr="00CB25F4">
        <w:rPr>
          <w:color w:val="000000"/>
          <w:sz w:val="26"/>
          <w:szCs w:val="26"/>
        </w:rPr>
        <w:t xml:space="preserve"> Департамент финансов и экономики Ненецкого автономного округа.</w:t>
      </w:r>
    </w:p>
    <w:p w14:paraId="50D1D91E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>В адрес губернатора Ненецкого автономного округа от губернатора Архангельской области поступил проект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(далее соответственно - Дополнительное соглашение, Договор).</w:t>
      </w:r>
    </w:p>
    <w:p w14:paraId="1D833947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pacing w:val="-2"/>
          <w:sz w:val="26"/>
          <w:szCs w:val="26"/>
        </w:rPr>
        <w:t>Бюджетным кодексом Российской Федерации (далее - БК РФ) предусмотрено</w:t>
      </w:r>
      <w:r w:rsidRPr="00CB25F4">
        <w:rPr>
          <w:sz w:val="26"/>
          <w:szCs w:val="26"/>
        </w:rPr>
        <w:t xml:space="preserve"> распределение налоговых доходов от федеральных налогов и сборов, в том числе предусмотренных специальными налоговыми режимами, подлежащих зачислению в бюджеты субъектов Российской Федерации с установлением соответствующих нормативов зачислений (статья 56 БК РФ). К таким налоговым доходам относится в том числе налог на доходы физических лиц.</w:t>
      </w:r>
    </w:p>
    <w:p w14:paraId="4E39296A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Из нормативов зачисления в бюджеты субъектов Российской Федерации налоговых доходов по налогу на доходы физических лиц отдельно выделен норматив зачисления налогового дохода по налогу на доходы физических лиц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в части суммы налога, превышающей 650 тысяч рублей, относящейся к части налоговой базы, превышающей 5 миллионов рублей (Федеральный закон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от 15 октября 2020 г. 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(далее - Федеральный закон № 327-ФЗ).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>Это обусловлено введением в Налоговом кодексе Российской Федерации повышенной налоговой ставки по налогу на доходы физических лиц в части суммы налога, превышающей 650 тысяч рублей, относящейся к части налоговой базы, превышающей 5 миллионов рублей.</w:t>
      </w:r>
    </w:p>
    <w:p w14:paraId="01F6B26F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Нормативы зачисления налоговых доходов по повышенной налоговой ставке определены пунктом 2 статьи 56 БК РФ и составляют: в федеральный бюджет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в размере 13 процентов и бюджеты субъектов Российской Федерации в размере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>87 процентов.</w:t>
      </w:r>
    </w:p>
    <w:p w14:paraId="70280784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Поскольку Договор предусматривает распределение общего норматива зачисления в бюджет Ненецкого автономного округа налогового дохода по налогу на доходы физических лиц, для сохранения существующего паритета интересов между органами государственной власти Архангельской области и Ненецкого автономного округа целесообразно также предусмотреть распределение норматива зачисления налогового дохода по налогу на доходы физических лиц в части суммы </w:t>
      </w:r>
      <w:r w:rsidRPr="00CB25F4">
        <w:rPr>
          <w:sz w:val="26"/>
          <w:szCs w:val="26"/>
        </w:rPr>
        <w:lastRenderedPageBreak/>
        <w:t>налога, превышающей 650 тысяч рублей, относящейся к части налоговой базы, превышающей 5 миллионов рублей.</w:t>
      </w:r>
    </w:p>
    <w:p w14:paraId="4AB53FD3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>Дополнительным соглашением предлагается внести изменения в пункт 1 статьи 3 Договора в части корректировки норматива зачисления налогового дохода по налогу на доходы физических лиц посредством исключения из него норматива зачисления налогового дохода по налогу на доходы физических лиц в части суммы налога, превышающей 650 тысяч рублей, относящейся к части налоговой базы, превышающей 5 миллионов рублей.</w:t>
      </w:r>
    </w:p>
    <w:p w14:paraId="265E6F93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Дополнительным соглашением предусмотрено также установление норматива зачисления налогового дохода по налогу на доходы физических лиц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в части суммы налога, превышающей 650 тысяч рублей, относящейся к части налоговой базы, превышающей 5 миллионов рублей, в бюджет Ненецкого автономного округа - в размере 43,5 процентов (включая налоговый доход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>от указанного налога, подлежащий зачислению в бюджет Ненецкого автономного округа, передаваемый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БК РФ, по нормативу 13 процентов).</w:t>
      </w:r>
    </w:p>
    <w:p w14:paraId="0FEB1FCA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При определении размеров указанных нормативов за основу взят предусмотренный подпунктом 3 пункта 1 статьи 3 Договора подход в части установления норматива зачисления налогового дохода по налогу на доходы физических лиц (в том числе норматива зачисления налогового дохода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по указанному налогу, подлежащему зачислению в бюджет Ненецкого автономного округа, передаваемого в полном объеме органами государственной власти Ненецкого автономного округа в соответствующие местные бюджеты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>в порядке, предусмотренном статьей 58 БК РФ).</w:t>
      </w:r>
    </w:p>
    <w:p w14:paraId="4A2F4380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При этом в случае расчета норматива зачисления налогового дохода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по налогу на доходы физических лиц в части суммы налога, превышающей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650 тысяч рублей, относящейся к части налоговой базы, превышающей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>5 миллионов рублей, учитывается, что налоговый доход от указанного налога подлежит зачислению в консолидированный бюджет субъекта Российской Федерации в размере 87 процентов (а не в размере 100 процентов, как было установлено до вступления в силу Федерального закона № 327-Ф3).</w:t>
      </w:r>
    </w:p>
    <w:p w14:paraId="123D6B68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Учитывая это, в сопоставимых условиях по сравнению с 2020 годом размер норматива зачисления налогового дохода по налогу на доходы физических лиц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в части суммы налога, превышающей 650 тысяч рублей, относящейся к части налоговой базы, превышающей 5 миллионов рублей, в бюджет Ненецкого автономного округа составляет 43,5 процентов (50% х 87%: 100, где 50 процентов - норматив зачисления налогового дохода по налогу на доходы физических лиц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>в бюджет Ненецкого автономного округа по Договору, 87 процентов - норматив зачисления налогового дохода по налогу на доходы физических лиц в части суммы налога, превышающей 650 тысяч рублей, относящейся к части налоговой базы, превышающей 5 миллионов рублей, в консолидированный бюджет субъекта Российской Федерации).</w:t>
      </w:r>
    </w:p>
    <w:p w14:paraId="594E2974" w14:textId="77777777" w:rsidR="005A28C1" w:rsidRPr="00CB25F4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Пунктом 3 статьи 58 БК РФ установлено, что органы государственной власти субъекта Российской Федерации обязаны установить единые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и (или) дополнительные нормативы отчислений в местные бюджеты по налогу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на доходы физических лиц, исходя из зачисления в местные бюджеты не менее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15 процентов налоговых доходов консолидированного бюджета субъекта </w:t>
      </w:r>
      <w:r w:rsidRPr="00CB25F4">
        <w:rPr>
          <w:sz w:val="26"/>
          <w:szCs w:val="26"/>
        </w:rPr>
        <w:lastRenderedPageBreak/>
        <w:t>Российской Федерации от указанного налога.</w:t>
      </w:r>
    </w:p>
    <w:p w14:paraId="26993B95" w14:textId="77777777" w:rsidR="005A28C1" w:rsidRPr="009024BE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CB25F4">
        <w:rPr>
          <w:sz w:val="26"/>
          <w:szCs w:val="26"/>
        </w:rPr>
        <w:t xml:space="preserve">Учитывая, что норматив зачисления налогового дохода по налогу на доходы физических лиц в части суммы налога, превышающей 650 тысяч рублей, относящейся к части налоговой базы, превышающей 5 миллионов рублей,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в консолидированный бюджет субъекта Российской Федерации составляет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87 процентов, величина норматива отчислений, предусмотренного пунктом 3 статьи 58 БК РФ, в местные бюджеты (в размере 15 процентов) по сумме соответствует величине норматива отчисления в местные бюджеты по налогу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на доходы физических лиц в части суммы налога, превышающей 650 тысяч рублей, относящейся к части налоговой базы, превышающей 5 миллионов рублей, </w:t>
      </w:r>
      <w:r>
        <w:rPr>
          <w:sz w:val="26"/>
          <w:szCs w:val="26"/>
        </w:rPr>
        <w:br/>
      </w:r>
      <w:r w:rsidRPr="00CB25F4">
        <w:rPr>
          <w:sz w:val="26"/>
          <w:szCs w:val="26"/>
        </w:rPr>
        <w:t xml:space="preserve">в размере 13 процентов (15% х 87% : 100, где 15 процентов - норматив зачисления налогового дохода по налогу на доходы физических лиц по Договору в бюджет Ненецкого автономного округа, передаваемого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БК РФ, 87 процентов - </w:t>
      </w:r>
      <w:r w:rsidRPr="009024BE">
        <w:rPr>
          <w:sz w:val="26"/>
          <w:szCs w:val="26"/>
        </w:rPr>
        <w:t xml:space="preserve">норматив зачисления налогового дохода по налогу на доходы физических лиц </w:t>
      </w:r>
      <w:r w:rsidRPr="009024BE">
        <w:rPr>
          <w:sz w:val="26"/>
          <w:szCs w:val="26"/>
        </w:rPr>
        <w:br/>
        <w:t>в части суммы налога, превышающей 650 тысяч рублей, относящейся к части налоговой базы, превышающей 5 миллионов рублей, в консолидированный бюджет субъекта Российской Федерации).</w:t>
      </w:r>
    </w:p>
    <w:p w14:paraId="5F8F80F1" w14:textId="77777777" w:rsidR="005A28C1" w:rsidRPr="009024BE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024BE">
        <w:rPr>
          <w:sz w:val="26"/>
          <w:szCs w:val="26"/>
        </w:rPr>
        <w:t>Согласно Дополнительному соглашению его положения распространяются на правоотношения, возникшие с 1 января 2021 г</w:t>
      </w:r>
      <w:r w:rsidRPr="009024BE">
        <w:rPr>
          <w:color w:val="000000"/>
          <w:sz w:val="26"/>
          <w:szCs w:val="26"/>
        </w:rPr>
        <w:t xml:space="preserve">. </w:t>
      </w:r>
    </w:p>
    <w:p w14:paraId="1F529823" w14:textId="77777777" w:rsidR="005A28C1" w:rsidRPr="009024BE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9024BE">
        <w:rPr>
          <w:color w:val="000000"/>
          <w:sz w:val="26"/>
          <w:szCs w:val="26"/>
        </w:rPr>
        <w:t xml:space="preserve">Принятие законопроекта не повлечет увеличения расходных обязательств </w:t>
      </w:r>
      <w:r w:rsidRPr="009024BE">
        <w:rPr>
          <w:sz w:val="26"/>
          <w:szCs w:val="26"/>
        </w:rPr>
        <w:t xml:space="preserve">Ненецкого автономного округа, не потребует дополнительных материальных затрат из окружного бюджета. </w:t>
      </w:r>
    </w:p>
    <w:p w14:paraId="3EA3307C" w14:textId="77777777" w:rsidR="005A28C1" w:rsidRPr="001E6D8B" w:rsidRDefault="005A28C1" w:rsidP="005A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D8B">
        <w:rPr>
          <w:rFonts w:ascii="Times New Roman" w:hAnsi="Times New Roman" w:cs="Times New Roman"/>
          <w:sz w:val="26"/>
          <w:szCs w:val="26"/>
        </w:rPr>
        <w:t>Для реализации проекта закона не потребуется принятие или признание утратившими силу иных нормативных правовых актов.</w:t>
      </w:r>
    </w:p>
    <w:p w14:paraId="1587E09D" w14:textId="77777777" w:rsidR="005A28C1" w:rsidRPr="001E6D8B" w:rsidRDefault="005A28C1" w:rsidP="005A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6D8B">
        <w:rPr>
          <w:rFonts w:ascii="Times New Roman" w:hAnsi="Times New Roman" w:cs="Times New Roman"/>
          <w:sz w:val="26"/>
          <w:szCs w:val="26"/>
        </w:rPr>
        <w:t>Для реализации проекта закона потребуется внесение изменений в закон Ненецкого автономного округа от 31.10.2013 № 91-оз «О нормативах отчислений от налогов в бюджеты муниципальных образований Ненецкого автономного округа».</w:t>
      </w:r>
    </w:p>
    <w:p w14:paraId="18C0992A" w14:textId="77777777" w:rsidR="005A28C1" w:rsidRPr="001E6D8B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E6D8B">
        <w:rPr>
          <w:sz w:val="26"/>
          <w:szCs w:val="26"/>
        </w:rPr>
        <w:t>Проект закона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14:paraId="2FC0A797" w14:textId="77777777" w:rsidR="005A28C1" w:rsidRPr="001E6D8B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E6D8B">
        <w:rPr>
          <w:sz w:val="26"/>
          <w:szCs w:val="26"/>
        </w:rPr>
        <w:t xml:space="preserve">Принятие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</w:t>
      </w:r>
      <w:r>
        <w:rPr>
          <w:sz w:val="26"/>
          <w:szCs w:val="26"/>
        </w:rPr>
        <w:br/>
      </w:r>
      <w:r w:rsidRPr="001E6D8B">
        <w:rPr>
          <w:sz w:val="26"/>
          <w:szCs w:val="26"/>
        </w:rPr>
        <w:t xml:space="preserve">при осуществлении полномочий органов государственной власти субъектов Российской Федерации от 5 июня 2014 года» не потребует внесения изменений </w:t>
      </w:r>
      <w:r>
        <w:rPr>
          <w:sz w:val="26"/>
          <w:szCs w:val="26"/>
        </w:rPr>
        <w:br/>
      </w:r>
      <w:r w:rsidRPr="001E6D8B">
        <w:rPr>
          <w:sz w:val="26"/>
          <w:szCs w:val="26"/>
        </w:rPr>
        <w:t>в закон Ненецкого автономного округа от 18.12.2020</w:t>
      </w:r>
      <w:r>
        <w:rPr>
          <w:sz w:val="26"/>
          <w:szCs w:val="26"/>
        </w:rPr>
        <w:t xml:space="preserve"> </w:t>
      </w:r>
      <w:r w:rsidRPr="001E6D8B">
        <w:rPr>
          <w:sz w:val="26"/>
          <w:szCs w:val="26"/>
        </w:rPr>
        <w:t>№ 232-оз «Об окружном бюджете на 2021 год и на плановый период 2022</w:t>
      </w:r>
      <w:r>
        <w:rPr>
          <w:sz w:val="26"/>
          <w:szCs w:val="26"/>
        </w:rPr>
        <w:t xml:space="preserve"> </w:t>
      </w:r>
      <w:r w:rsidRPr="001E6D8B">
        <w:rPr>
          <w:sz w:val="26"/>
          <w:szCs w:val="26"/>
        </w:rPr>
        <w:t xml:space="preserve">и 2023 годов», так как доходы окружного бюджета от налога </w:t>
      </w:r>
      <w:r w:rsidRPr="001E6D8B">
        <w:rPr>
          <w:color w:val="000000"/>
          <w:sz w:val="26"/>
          <w:szCs w:val="26"/>
        </w:rPr>
        <w:t xml:space="preserve">на доходы физических лиц в части суммы налога, превышающей 650 тысяч рублей, относящейся к части налоговой базы, превышающей 5 миллионов рублей, </w:t>
      </w:r>
      <w:r w:rsidRPr="001E6D8B">
        <w:rPr>
          <w:sz w:val="26"/>
          <w:szCs w:val="26"/>
        </w:rPr>
        <w:t>запланированы в доходах от налога на доходы физических лиц.</w:t>
      </w:r>
    </w:p>
    <w:p w14:paraId="0CEA22B3" w14:textId="77777777" w:rsidR="005A28C1" w:rsidRPr="001E6D8B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</w:p>
    <w:p w14:paraId="66E162D2" w14:textId="77777777" w:rsidR="005A28C1" w:rsidRDefault="005A28C1" w:rsidP="00953F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A28C1" w:rsidSect="005A28C1">
          <w:headerReference w:type="default" r:id="rId9"/>
          <w:type w:val="oddPage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FAB4A09" w14:textId="77777777" w:rsidR="005A28C1" w:rsidRPr="00651561" w:rsidRDefault="005A28C1" w:rsidP="005A2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59440D2A" w14:textId="77777777" w:rsidR="005A28C1" w:rsidRPr="00651561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t>к проекту закона Ненецкого автономного округа</w:t>
      </w:r>
    </w:p>
    <w:p w14:paraId="22B9F28E" w14:textId="77777777" w:rsidR="005A28C1" w:rsidRPr="00651561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t xml:space="preserve">«Об утверждении Дополнительного соглашения к Договору </w:t>
      </w:r>
    </w:p>
    <w:p w14:paraId="529AF372" w14:textId="77777777" w:rsidR="005A28C1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t xml:space="preserve">между органами государственной власти </w:t>
      </w:r>
    </w:p>
    <w:p w14:paraId="1D7A4FA8" w14:textId="77777777" w:rsidR="005A28C1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и Ненецкого автономного округа </w:t>
      </w:r>
    </w:p>
    <w:p w14:paraId="784EA171" w14:textId="77777777" w:rsidR="005A28C1" w:rsidRPr="00651561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561">
        <w:rPr>
          <w:rFonts w:ascii="Times New Roman" w:hAnsi="Times New Roman" w:cs="Times New Roman"/>
          <w:b/>
          <w:sz w:val="28"/>
          <w:szCs w:val="28"/>
        </w:rPr>
        <w:t xml:space="preserve">о взаимодействии при осуществлении полномочий органов государственной власти субъектов Российской Федерации </w:t>
      </w:r>
      <w:r w:rsidRPr="00651561">
        <w:rPr>
          <w:rFonts w:ascii="Times New Roman" w:hAnsi="Times New Roman" w:cs="Times New Roman"/>
          <w:b/>
          <w:sz w:val="28"/>
          <w:szCs w:val="28"/>
        </w:rPr>
        <w:br/>
        <w:t>от 5 июня 2014 года»</w:t>
      </w:r>
    </w:p>
    <w:p w14:paraId="7B945BD7" w14:textId="77777777" w:rsidR="005A28C1" w:rsidRPr="00651561" w:rsidRDefault="005A28C1" w:rsidP="005A2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4479D" w14:textId="168A30FF" w:rsidR="005A28C1" w:rsidRPr="00304B3A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4E7">
        <w:rPr>
          <w:rFonts w:ascii="Times New Roman" w:hAnsi="Times New Roman" w:cs="Times New Roman"/>
          <w:sz w:val="26"/>
          <w:szCs w:val="26"/>
        </w:rPr>
        <w:t xml:space="preserve">Федеральным законом от 23.11.2020 № 372-ФЗ «О внесении изменений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A034E7">
        <w:rPr>
          <w:rFonts w:ascii="Times New Roman" w:hAnsi="Times New Roman" w:cs="Times New Roman"/>
          <w:sz w:val="26"/>
          <w:szCs w:val="26"/>
        </w:rPr>
        <w:t xml:space="preserve">в часть вторую Налогового кодекса Российской Федерации в части налогообложения доходов физических лиц, превышающих 5 миллионов рублей за налоговый период» с 1 января 2021 года введена </w:t>
      </w:r>
      <w:r w:rsidRPr="00304B3A">
        <w:rPr>
          <w:rFonts w:ascii="Times New Roman" w:hAnsi="Times New Roman" w:cs="Times New Roman"/>
          <w:sz w:val="26"/>
          <w:szCs w:val="26"/>
        </w:rPr>
        <w:t>повышенная налоговая ставка по налогу на доходы физических лиц в части суммы налога, превышающей 650 тысяч рублей, относящейся к части налоговой базы, превышающей 5 миллионов рублей, в размере 15 процентов (в 2020 году и предыдущие годы ставка по налогу составляла 13 процентов).</w:t>
      </w:r>
    </w:p>
    <w:p w14:paraId="248BF2EE" w14:textId="77777777" w:rsidR="005A28C1" w:rsidRPr="00304B3A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4B3A">
        <w:rPr>
          <w:rFonts w:ascii="Times New Roman" w:hAnsi="Times New Roman" w:cs="Times New Roman"/>
          <w:sz w:val="26"/>
          <w:szCs w:val="26"/>
        </w:rPr>
        <w:t xml:space="preserve">В связи с указанными изменениями Федеральным законом от 15.10.2020 </w:t>
      </w:r>
      <w:r w:rsidRPr="00304B3A">
        <w:rPr>
          <w:rFonts w:ascii="Times New Roman" w:hAnsi="Times New Roman" w:cs="Times New Roman"/>
          <w:sz w:val="26"/>
          <w:szCs w:val="26"/>
        </w:rPr>
        <w:br/>
        <w:t>№ 327-ФЗ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году» внесены изменения в Бюджетный кодекс Российской Федерации, в соответствии с которыми из нормативов</w:t>
      </w:r>
      <w:r w:rsidRPr="00304B3A">
        <w:rPr>
          <w:rFonts w:ascii="Times New Roman" w:hAnsi="Times New Roman" w:cs="Times New Roman"/>
          <w:color w:val="000000"/>
          <w:sz w:val="26"/>
          <w:szCs w:val="26"/>
        </w:rPr>
        <w:t xml:space="preserve"> зачисления в бюджеты </w:t>
      </w:r>
      <w:r w:rsidRPr="00304B3A">
        <w:rPr>
          <w:rFonts w:ascii="Times New Roman" w:hAnsi="Times New Roman" w:cs="Times New Roman"/>
          <w:sz w:val="26"/>
          <w:szCs w:val="26"/>
        </w:rPr>
        <w:t>бюджетной системы</w:t>
      </w:r>
      <w:r w:rsidRPr="00304B3A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налоговых доходов по налогу на доходы физических лиц отдельно выделен норматив зачисления налогового дохода по налогу </w:t>
      </w:r>
      <w:r w:rsidRPr="00304B3A">
        <w:rPr>
          <w:rFonts w:ascii="Times New Roman" w:hAnsi="Times New Roman" w:cs="Times New Roman"/>
          <w:color w:val="000000"/>
          <w:sz w:val="26"/>
          <w:szCs w:val="26"/>
        </w:rPr>
        <w:br/>
        <w:t>на доходы физических лиц в части суммы налога, превышающей 650 тысяч рублей, относящейся к части налоговой базы, превышающей 5 миллионов рублей.</w:t>
      </w:r>
    </w:p>
    <w:p w14:paraId="27F36456" w14:textId="77777777" w:rsidR="005A28C1" w:rsidRPr="00304B3A" w:rsidRDefault="005A28C1" w:rsidP="005A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4B3A">
        <w:rPr>
          <w:rFonts w:ascii="Times New Roman" w:hAnsi="Times New Roman" w:cs="Times New Roman"/>
          <w:sz w:val="26"/>
          <w:szCs w:val="26"/>
        </w:rPr>
        <w:t>С принятием закона Ненецкого автономного округа «Об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года»</w:t>
      </w:r>
      <w:r>
        <w:rPr>
          <w:rFonts w:ascii="Times New Roman" w:hAnsi="Times New Roman" w:cs="Times New Roman"/>
          <w:sz w:val="26"/>
          <w:szCs w:val="26"/>
        </w:rPr>
        <w:t xml:space="preserve"> (далее - закон НАО)</w:t>
      </w:r>
      <w:r w:rsidRPr="00304B3A">
        <w:rPr>
          <w:rFonts w:ascii="Times New Roman" w:hAnsi="Times New Roman" w:cs="Times New Roman"/>
          <w:sz w:val="26"/>
          <w:szCs w:val="26"/>
        </w:rPr>
        <w:t xml:space="preserve"> </w:t>
      </w:r>
      <w:r w:rsidRPr="00304B3A">
        <w:rPr>
          <w:rFonts w:ascii="Times New Roman" w:hAnsi="Times New Roman" w:cs="Times New Roman"/>
          <w:color w:val="000000"/>
          <w:sz w:val="26"/>
          <w:szCs w:val="26"/>
        </w:rPr>
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</w:t>
      </w:r>
      <w:r w:rsidRPr="00304B3A">
        <w:rPr>
          <w:rFonts w:ascii="Times New Roman" w:hAnsi="Times New Roman" w:cs="Times New Roman"/>
          <w:sz w:val="26"/>
          <w:szCs w:val="26"/>
        </w:rPr>
        <w:t xml:space="preserve">в соответствии со статьями 50, 56, 58, 61, 61.1, 61.2, 61.5 Бюджетного кодекса Российской Федерации (далее - БК РФ) с 1 января 2021 года </w:t>
      </w:r>
      <w:r w:rsidRPr="00304B3A">
        <w:rPr>
          <w:rFonts w:ascii="Times New Roman" w:hAnsi="Times New Roman" w:cs="Times New Roman"/>
          <w:color w:val="000000"/>
          <w:sz w:val="26"/>
          <w:szCs w:val="26"/>
        </w:rPr>
        <w:t xml:space="preserve">подлежит зачислению в бюджеты </w:t>
      </w:r>
      <w:r w:rsidRPr="00304B3A">
        <w:rPr>
          <w:rFonts w:ascii="Times New Roman" w:hAnsi="Times New Roman" w:cs="Times New Roman"/>
          <w:sz w:val="26"/>
          <w:szCs w:val="26"/>
        </w:rPr>
        <w:t>бюджетной системы</w:t>
      </w:r>
      <w:r w:rsidRPr="00304B3A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по следующим нормативам:</w:t>
      </w:r>
    </w:p>
    <w:p w14:paraId="3F5D02D8" w14:textId="77777777" w:rsidR="005A28C1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4B3A">
        <w:rPr>
          <w:rFonts w:ascii="Times New Roman" w:hAnsi="Times New Roman" w:cs="Times New Roman"/>
          <w:color w:val="000000"/>
          <w:sz w:val="26"/>
          <w:szCs w:val="26"/>
        </w:rPr>
        <w:t>- в федеральный бюджет - 13 процентов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(статья 50 БК РФ)</w:t>
      </w:r>
      <w:r w:rsidRPr="00774BB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6E42FCDF" w14:textId="77777777" w:rsidR="005A28C1" w:rsidRPr="00774BBC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в бюджет Архангельской области – 30,5 процента (пункты 2 и 4 статьи 56 БК РФ);</w:t>
      </w:r>
    </w:p>
    <w:p w14:paraId="1AEBE024" w14:textId="77777777" w:rsidR="005A28C1" w:rsidRPr="00774BBC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74BBC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74BBC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000000"/>
          <w:sz w:val="26"/>
          <w:szCs w:val="26"/>
        </w:rPr>
        <w:t>окружной бюджет - 43,5 процента (в том числе налоговый доход от указанного налога, подлежащий зачислению в бюджет Ненецкого автономного округа, передаваемый в полном объеме органами государственной власти Ненецкого автономного округа в соответствующие местные бюджеты в порядке, предусмотренном статьей 58 БК РФ, по нормативу 13 процентов);</w:t>
      </w:r>
    </w:p>
    <w:p w14:paraId="6602728F" w14:textId="77777777" w:rsidR="005A28C1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4BB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74BBC">
        <w:rPr>
          <w:rFonts w:ascii="Times New Roman" w:hAnsi="Times New Roman" w:cs="Times New Roman"/>
          <w:sz w:val="26"/>
          <w:szCs w:val="26"/>
        </w:rPr>
        <w:t>в местные бюджеты по общему нормативу 13 процентов</w:t>
      </w:r>
      <w:r>
        <w:rPr>
          <w:rFonts w:ascii="Times New Roman" w:hAnsi="Times New Roman" w:cs="Times New Roman"/>
          <w:sz w:val="26"/>
          <w:szCs w:val="26"/>
        </w:rPr>
        <w:t xml:space="preserve"> (пункт 2 статьи 61, пункт 2 статьи 61.1,</w:t>
      </w:r>
      <w:r w:rsidRPr="003614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2 статьи 61.2,</w:t>
      </w:r>
      <w:r w:rsidRPr="003614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2 статьи 61.5 БК РФ).</w:t>
      </w:r>
    </w:p>
    <w:p w14:paraId="06F1BB9C" w14:textId="77777777" w:rsidR="005A28C1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таблице приведен приблизительный расчет </w:t>
      </w:r>
      <w:r w:rsidRPr="00774BBC">
        <w:rPr>
          <w:rFonts w:ascii="Times New Roman" w:hAnsi="Times New Roman" w:cs="Times New Roman"/>
          <w:color w:val="000000"/>
          <w:sz w:val="26"/>
          <w:szCs w:val="26"/>
        </w:rPr>
        <w:t>налог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774BBC">
        <w:rPr>
          <w:rFonts w:ascii="Times New Roman" w:hAnsi="Times New Roman" w:cs="Times New Roman"/>
          <w:color w:val="000000"/>
          <w:sz w:val="26"/>
          <w:szCs w:val="26"/>
        </w:rPr>
        <w:t xml:space="preserve"> на доходы физических лиц в части суммы налога, превышающей 650 тысяч рублей, относящейся к части </w:t>
      </w:r>
      <w:r w:rsidRPr="00774BBC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налоговой базы, превышающей 5 миллионов рублей,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подлежащий зачислению </w:t>
      </w:r>
      <w:r w:rsidRPr="0005131B">
        <w:rPr>
          <w:rFonts w:ascii="Times New Roman" w:hAnsi="Times New Roman" w:cs="Times New Roman"/>
          <w:color w:val="000000"/>
          <w:sz w:val="26"/>
          <w:szCs w:val="26"/>
        </w:rPr>
        <w:t xml:space="preserve">в бюджеты </w:t>
      </w:r>
      <w:r>
        <w:rPr>
          <w:rFonts w:ascii="Times New Roman" w:hAnsi="Times New Roman" w:cs="Times New Roman"/>
          <w:sz w:val="26"/>
          <w:szCs w:val="26"/>
        </w:rPr>
        <w:t>бюджетной системы</w:t>
      </w:r>
      <w:r w:rsidRPr="0005131B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74BBC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2B6F31E" w14:textId="77777777" w:rsidR="005A28C1" w:rsidRPr="00774BBC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052"/>
        <w:gridCol w:w="1912"/>
        <w:gridCol w:w="1985"/>
        <w:gridCol w:w="2069"/>
        <w:gridCol w:w="1475"/>
      </w:tblGrid>
      <w:tr w:rsidR="005A28C1" w:rsidRPr="00D00BA8" w14:paraId="433C79EE" w14:textId="77777777" w:rsidTr="00BA43E4">
        <w:tc>
          <w:tcPr>
            <w:tcW w:w="2052" w:type="dxa"/>
          </w:tcPr>
          <w:p w14:paraId="3F997627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2" w:type="dxa"/>
          </w:tcPr>
          <w:p w14:paraId="7D568F1B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Согласно бюджетного законодательства, действовавшего до 2021 года</w:t>
            </w:r>
          </w:p>
        </w:tc>
        <w:tc>
          <w:tcPr>
            <w:tcW w:w="1985" w:type="dxa"/>
          </w:tcPr>
          <w:p w14:paraId="7CBD06F3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Согласно БК РФ в условиях отсутствия Дополнительного соглашения к Договору </w:t>
            </w:r>
          </w:p>
          <w:p w14:paraId="7AC09A20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с 01.01.2021 года</w:t>
            </w:r>
          </w:p>
        </w:tc>
        <w:tc>
          <w:tcPr>
            <w:tcW w:w="2069" w:type="dxa"/>
          </w:tcPr>
          <w:p w14:paraId="49E5B596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Согласно БК РФ </w:t>
            </w:r>
            <w:r>
              <w:rPr>
                <w:rFonts w:ascii="Times New Roman" w:hAnsi="Times New Roman" w:cs="Times New Roman"/>
                <w:color w:val="000000"/>
              </w:rPr>
              <w:t>в условиях</w:t>
            </w:r>
            <w:r w:rsidRPr="00D00BA8">
              <w:rPr>
                <w:rFonts w:ascii="Times New Roman" w:hAnsi="Times New Roman" w:cs="Times New Roman"/>
                <w:color w:val="000000"/>
              </w:rPr>
              <w:t xml:space="preserve"> заключен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ного </w:t>
            </w:r>
            <w:r w:rsidRPr="00D00BA8">
              <w:rPr>
                <w:rFonts w:ascii="Times New Roman" w:hAnsi="Times New Roman" w:cs="Times New Roman"/>
                <w:color w:val="000000"/>
              </w:rPr>
              <w:t>Дополнительного соглашения к Договору</w:t>
            </w:r>
          </w:p>
          <w:p w14:paraId="0C740DFE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с 01.01.2021 года</w:t>
            </w:r>
          </w:p>
        </w:tc>
        <w:tc>
          <w:tcPr>
            <w:tcW w:w="1475" w:type="dxa"/>
          </w:tcPr>
          <w:p w14:paraId="5B497C39" w14:textId="77777777" w:rsidR="005A28C1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Разница</w:t>
            </w:r>
            <w:r w:rsidRPr="00D00BA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D2F8454" w14:textId="77777777" w:rsidR="005A28C1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(+ дополнительный доход, </w:t>
            </w:r>
          </w:p>
          <w:p w14:paraId="12F45A64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выпадающие доходы)</w:t>
            </w:r>
          </w:p>
        </w:tc>
      </w:tr>
      <w:tr w:rsidR="005A28C1" w:rsidRPr="00D00BA8" w14:paraId="52C0A388" w14:textId="77777777" w:rsidTr="00BA43E4">
        <w:tc>
          <w:tcPr>
            <w:tcW w:w="2052" w:type="dxa"/>
          </w:tcPr>
          <w:p w14:paraId="021E83DE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1. Налоговая база по НДФЛ, превышающая </w:t>
            </w:r>
            <w:r w:rsidRPr="00D00BA8">
              <w:rPr>
                <w:rFonts w:ascii="Times New Roman" w:hAnsi="Times New Roman" w:cs="Times New Roman"/>
                <w:color w:val="000000"/>
              </w:rPr>
              <w:br/>
              <w:t>5 млн рублей (условно)</w:t>
            </w:r>
          </w:p>
        </w:tc>
        <w:tc>
          <w:tcPr>
            <w:tcW w:w="1912" w:type="dxa"/>
          </w:tcPr>
          <w:p w14:paraId="67B59E68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200 000</w:t>
            </w:r>
          </w:p>
        </w:tc>
        <w:tc>
          <w:tcPr>
            <w:tcW w:w="1985" w:type="dxa"/>
          </w:tcPr>
          <w:p w14:paraId="3D8AF5EB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200 000</w:t>
            </w:r>
          </w:p>
        </w:tc>
        <w:tc>
          <w:tcPr>
            <w:tcW w:w="2069" w:type="dxa"/>
          </w:tcPr>
          <w:p w14:paraId="170905B3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200 000</w:t>
            </w:r>
          </w:p>
        </w:tc>
        <w:tc>
          <w:tcPr>
            <w:tcW w:w="1475" w:type="dxa"/>
          </w:tcPr>
          <w:p w14:paraId="502C68E3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28C1" w:rsidRPr="00D00BA8" w14:paraId="0B4F9B61" w14:textId="77777777" w:rsidTr="00BA43E4">
        <w:tc>
          <w:tcPr>
            <w:tcW w:w="2052" w:type="dxa"/>
          </w:tcPr>
          <w:p w14:paraId="434E74CB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2. Налоговая ставка по НДФЛ</w:t>
            </w:r>
          </w:p>
        </w:tc>
        <w:tc>
          <w:tcPr>
            <w:tcW w:w="1912" w:type="dxa"/>
          </w:tcPr>
          <w:p w14:paraId="33E3682A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13 %</w:t>
            </w:r>
          </w:p>
          <w:p w14:paraId="361FD39F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7E0655B9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15%</w:t>
            </w:r>
          </w:p>
          <w:p w14:paraId="541387AD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</w:tcPr>
          <w:p w14:paraId="0C48E03A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15%</w:t>
            </w:r>
          </w:p>
          <w:p w14:paraId="62CEC585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5" w:type="dxa"/>
          </w:tcPr>
          <w:p w14:paraId="317C5EDA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28C1" w:rsidRPr="00D00BA8" w14:paraId="0D53EB96" w14:textId="77777777" w:rsidTr="00BA43E4">
        <w:tc>
          <w:tcPr>
            <w:tcW w:w="2052" w:type="dxa"/>
          </w:tcPr>
          <w:p w14:paraId="080884F9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3. Сумма НДФЛ, превышающая 650 тыс. рублей, подлежащая зачислению в бюджеты: </w:t>
            </w:r>
          </w:p>
        </w:tc>
        <w:tc>
          <w:tcPr>
            <w:tcW w:w="1912" w:type="dxa"/>
          </w:tcPr>
          <w:p w14:paraId="49E208CB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26 000</w:t>
            </w:r>
          </w:p>
        </w:tc>
        <w:tc>
          <w:tcPr>
            <w:tcW w:w="1985" w:type="dxa"/>
          </w:tcPr>
          <w:p w14:paraId="7F782065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30 000</w:t>
            </w:r>
          </w:p>
        </w:tc>
        <w:tc>
          <w:tcPr>
            <w:tcW w:w="2069" w:type="dxa"/>
          </w:tcPr>
          <w:p w14:paraId="3E7FBBED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30 000</w:t>
            </w:r>
          </w:p>
        </w:tc>
        <w:tc>
          <w:tcPr>
            <w:tcW w:w="1475" w:type="dxa"/>
          </w:tcPr>
          <w:p w14:paraId="4559490A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28C1" w:rsidRPr="00D00BA8" w14:paraId="40B2B483" w14:textId="77777777" w:rsidTr="00BA43E4">
        <w:tc>
          <w:tcPr>
            <w:tcW w:w="2052" w:type="dxa"/>
          </w:tcPr>
          <w:p w14:paraId="6781A2FF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-</w:t>
            </w:r>
            <w:r w:rsidRPr="00D00BA8">
              <w:rPr>
                <w:rFonts w:ascii="Times New Roman" w:hAnsi="Times New Roman" w:cs="Times New Roman"/>
              </w:rPr>
              <w:t> </w:t>
            </w:r>
            <w:r w:rsidRPr="00D00BA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12" w:type="dxa"/>
          </w:tcPr>
          <w:p w14:paraId="7356F1BE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985" w:type="dxa"/>
          </w:tcPr>
          <w:p w14:paraId="6984EF72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3 900 </w:t>
            </w:r>
          </w:p>
          <w:p w14:paraId="2BE2D822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(13%)</w:t>
            </w:r>
          </w:p>
        </w:tc>
        <w:tc>
          <w:tcPr>
            <w:tcW w:w="2069" w:type="dxa"/>
          </w:tcPr>
          <w:p w14:paraId="388A6386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3 900 </w:t>
            </w:r>
          </w:p>
          <w:p w14:paraId="3018D6FC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(13%)</w:t>
            </w:r>
          </w:p>
        </w:tc>
        <w:tc>
          <w:tcPr>
            <w:tcW w:w="1475" w:type="dxa"/>
          </w:tcPr>
          <w:p w14:paraId="43FC4A14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A28C1" w:rsidRPr="00D00BA8" w14:paraId="72566F05" w14:textId="77777777" w:rsidTr="00BA43E4">
        <w:tc>
          <w:tcPr>
            <w:tcW w:w="2052" w:type="dxa"/>
          </w:tcPr>
          <w:p w14:paraId="22C3D7DD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- бюджет Архангельской области</w:t>
            </w:r>
          </w:p>
        </w:tc>
        <w:tc>
          <w:tcPr>
            <w:tcW w:w="1912" w:type="dxa"/>
          </w:tcPr>
          <w:p w14:paraId="4E3CFDB2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9 100 </w:t>
            </w:r>
          </w:p>
          <w:p w14:paraId="14DD6949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(35%)</w:t>
            </w:r>
          </w:p>
        </w:tc>
        <w:tc>
          <w:tcPr>
            <w:tcW w:w="1985" w:type="dxa"/>
          </w:tcPr>
          <w:p w14:paraId="0D1CE446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22 200 </w:t>
            </w:r>
          </w:p>
          <w:p w14:paraId="286E013C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(74%)</w:t>
            </w:r>
          </w:p>
        </w:tc>
        <w:tc>
          <w:tcPr>
            <w:tcW w:w="2069" w:type="dxa"/>
          </w:tcPr>
          <w:p w14:paraId="1F32304B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9 150 </w:t>
            </w:r>
          </w:p>
          <w:p w14:paraId="63736A63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(30,5 %)</w:t>
            </w:r>
          </w:p>
        </w:tc>
        <w:tc>
          <w:tcPr>
            <w:tcW w:w="1475" w:type="dxa"/>
          </w:tcPr>
          <w:p w14:paraId="5DC53A32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- 13 050</w:t>
            </w:r>
          </w:p>
        </w:tc>
      </w:tr>
      <w:tr w:rsidR="005A28C1" w:rsidRPr="00D00BA8" w14:paraId="5CF86E91" w14:textId="77777777" w:rsidTr="00BA43E4">
        <w:tc>
          <w:tcPr>
            <w:tcW w:w="2052" w:type="dxa"/>
          </w:tcPr>
          <w:p w14:paraId="78EE115E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- окружной бюджет</w:t>
            </w:r>
          </w:p>
        </w:tc>
        <w:tc>
          <w:tcPr>
            <w:tcW w:w="1912" w:type="dxa"/>
          </w:tcPr>
          <w:p w14:paraId="601D3B68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9 100 </w:t>
            </w:r>
          </w:p>
          <w:p w14:paraId="5C7CF326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(35%)</w:t>
            </w:r>
          </w:p>
        </w:tc>
        <w:tc>
          <w:tcPr>
            <w:tcW w:w="1985" w:type="dxa"/>
          </w:tcPr>
          <w:p w14:paraId="4088E800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069" w:type="dxa"/>
          </w:tcPr>
          <w:p w14:paraId="5F3910C1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 xml:space="preserve">9 150 </w:t>
            </w:r>
          </w:p>
          <w:p w14:paraId="2B44A444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(30,5 %)</w:t>
            </w:r>
          </w:p>
        </w:tc>
        <w:tc>
          <w:tcPr>
            <w:tcW w:w="1475" w:type="dxa"/>
          </w:tcPr>
          <w:p w14:paraId="035E8A9E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+ 9 1</w:t>
            </w:r>
            <w:r w:rsidRPr="00D00BA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5A28C1" w:rsidRPr="00D00BA8" w14:paraId="5DD66643" w14:textId="77777777" w:rsidTr="00BA43E4">
        <w:tc>
          <w:tcPr>
            <w:tcW w:w="2052" w:type="dxa"/>
          </w:tcPr>
          <w:p w14:paraId="41B6A018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00BA8">
              <w:rPr>
                <w:rFonts w:ascii="Times New Roman" w:hAnsi="Times New Roman" w:cs="Times New Roman"/>
              </w:rPr>
              <w:t>- местные бюджеты НАО</w:t>
            </w:r>
          </w:p>
        </w:tc>
        <w:tc>
          <w:tcPr>
            <w:tcW w:w="1912" w:type="dxa"/>
          </w:tcPr>
          <w:p w14:paraId="16289662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7 800</w:t>
            </w:r>
            <w:r w:rsidRPr="00D00BA8">
              <w:rPr>
                <w:rFonts w:ascii="Times New Roman" w:hAnsi="Times New Roman" w:cs="Times New Roman"/>
                <w:color w:val="000000"/>
              </w:rPr>
              <w:br/>
              <w:t xml:space="preserve"> (15 % по БК РФ + 15% из окружного бюджета - по закону НАО 91-оз </w:t>
            </w:r>
            <w:r w:rsidRPr="00D00BA8">
              <w:rPr>
                <w:rFonts w:ascii="Times New Roman" w:hAnsi="Times New Roman" w:cs="Times New Roman"/>
              </w:rPr>
              <w:t>от 31.10.2013)</w:t>
            </w:r>
          </w:p>
        </w:tc>
        <w:tc>
          <w:tcPr>
            <w:tcW w:w="1985" w:type="dxa"/>
          </w:tcPr>
          <w:p w14:paraId="2E1DE307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3 900</w:t>
            </w:r>
            <w:r w:rsidRPr="00D00BA8">
              <w:rPr>
                <w:rFonts w:ascii="Times New Roman" w:hAnsi="Times New Roman" w:cs="Times New Roman"/>
                <w:color w:val="000000"/>
              </w:rPr>
              <w:br/>
              <w:t xml:space="preserve"> (13 % по БК РФ)</w:t>
            </w:r>
          </w:p>
        </w:tc>
        <w:tc>
          <w:tcPr>
            <w:tcW w:w="2069" w:type="dxa"/>
          </w:tcPr>
          <w:p w14:paraId="4B9B4A93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0BA8">
              <w:rPr>
                <w:rFonts w:ascii="Times New Roman" w:hAnsi="Times New Roman" w:cs="Times New Roman"/>
                <w:color w:val="000000"/>
              </w:rPr>
              <w:t>7 800</w:t>
            </w:r>
            <w:r w:rsidRPr="00D00BA8">
              <w:rPr>
                <w:rFonts w:ascii="Times New Roman" w:hAnsi="Times New Roman" w:cs="Times New Roman"/>
                <w:color w:val="000000"/>
              </w:rPr>
              <w:br/>
              <w:t xml:space="preserve"> (13 % по БК РФ + 13% из окружного бюджета - статья 58 БК РФ)</w:t>
            </w:r>
          </w:p>
        </w:tc>
        <w:tc>
          <w:tcPr>
            <w:tcW w:w="1475" w:type="dxa"/>
          </w:tcPr>
          <w:p w14:paraId="1F88CABD" w14:textId="77777777" w:rsidR="005A28C1" w:rsidRPr="00D00BA8" w:rsidRDefault="005A28C1" w:rsidP="00BA43E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+ 3 900</w:t>
            </w:r>
          </w:p>
        </w:tc>
      </w:tr>
    </w:tbl>
    <w:p w14:paraId="051DFBA0" w14:textId="77777777" w:rsidR="005A28C1" w:rsidRPr="00A92BBC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A4AD016" w14:textId="77777777" w:rsidR="005A28C1" w:rsidRPr="00FB418D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18D">
        <w:rPr>
          <w:rFonts w:ascii="Times New Roman" w:hAnsi="Times New Roman" w:cs="Times New Roman"/>
          <w:color w:val="000000"/>
          <w:sz w:val="26"/>
          <w:szCs w:val="26"/>
        </w:rPr>
        <w:t>С принятием</w:t>
      </w:r>
      <w:r w:rsidRPr="00FB418D">
        <w:rPr>
          <w:rFonts w:ascii="Times New Roman" w:hAnsi="Times New Roman" w:cs="Times New Roman"/>
          <w:sz w:val="26"/>
          <w:szCs w:val="26"/>
        </w:rPr>
        <w:t xml:space="preserve"> закона 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FB418D">
        <w:rPr>
          <w:rFonts w:ascii="Times New Roman" w:hAnsi="Times New Roman" w:cs="Times New Roman"/>
          <w:sz w:val="26"/>
          <w:szCs w:val="26"/>
        </w:rPr>
        <w:t xml:space="preserve"> прогнозным данным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FB418D">
        <w:rPr>
          <w:rFonts w:ascii="Times New Roman" w:hAnsi="Times New Roman" w:cs="Times New Roman"/>
          <w:sz w:val="26"/>
          <w:szCs w:val="26"/>
        </w:rPr>
        <w:t xml:space="preserve">в доход окружного бюджета поступит </w:t>
      </w:r>
      <w:r w:rsidRPr="00FB418D">
        <w:rPr>
          <w:rFonts w:ascii="Times New Roman" w:hAnsi="Times New Roman" w:cs="Times New Roman"/>
          <w:color w:val="000000"/>
          <w:sz w:val="26"/>
          <w:szCs w:val="26"/>
        </w:rPr>
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в размере 9,1 млн. рублей, в местные бюджеты Ненецкого автономного округа – 3,9 млн. рублей.</w:t>
      </w:r>
    </w:p>
    <w:p w14:paraId="531DC737" w14:textId="77777777" w:rsidR="005A28C1" w:rsidRPr="001E6D8B" w:rsidRDefault="005A28C1" w:rsidP="005A28C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Принятие </w:t>
      </w:r>
      <w:r w:rsidRPr="00FB418D">
        <w:rPr>
          <w:sz w:val="26"/>
          <w:szCs w:val="26"/>
        </w:rPr>
        <w:t>закона Ненецкого автономного округа</w:t>
      </w:r>
      <w:r>
        <w:rPr>
          <w:sz w:val="26"/>
          <w:szCs w:val="26"/>
        </w:rPr>
        <w:t xml:space="preserve"> не потребует внесения</w:t>
      </w:r>
      <w:r w:rsidRPr="001E6D8B">
        <w:rPr>
          <w:sz w:val="26"/>
          <w:szCs w:val="26"/>
        </w:rPr>
        <w:t xml:space="preserve"> изменений</w:t>
      </w:r>
      <w:r>
        <w:rPr>
          <w:sz w:val="26"/>
          <w:szCs w:val="26"/>
        </w:rPr>
        <w:t xml:space="preserve"> </w:t>
      </w:r>
      <w:r w:rsidRPr="001E6D8B">
        <w:rPr>
          <w:sz w:val="26"/>
          <w:szCs w:val="26"/>
        </w:rPr>
        <w:t>в закон Ненецкого автономного округа от 18.12.2020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1E6D8B">
        <w:rPr>
          <w:sz w:val="26"/>
          <w:szCs w:val="26"/>
        </w:rPr>
        <w:t>№ 232-оз «Об окружном бюджете на 2021 год и на плановый период 2022</w:t>
      </w:r>
      <w:r>
        <w:rPr>
          <w:sz w:val="26"/>
          <w:szCs w:val="26"/>
        </w:rPr>
        <w:t xml:space="preserve"> </w:t>
      </w:r>
      <w:r w:rsidRPr="001E6D8B">
        <w:rPr>
          <w:sz w:val="26"/>
          <w:szCs w:val="26"/>
        </w:rPr>
        <w:t xml:space="preserve">и 2023 годов», так как доходы окружного бюджета от налога </w:t>
      </w:r>
      <w:r w:rsidRPr="001E6D8B">
        <w:rPr>
          <w:color w:val="000000"/>
          <w:sz w:val="26"/>
          <w:szCs w:val="26"/>
        </w:rPr>
        <w:t xml:space="preserve">на доходы физических лиц </w:t>
      </w:r>
      <w:r>
        <w:rPr>
          <w:color w:val="000000"/>
          <w:sz w:val="26"/>
          <w:szCs w:val="26"/>
        </w:rPr>
        <w:br/>
      </w:r>
      <w:r w:rsidRPr="001E6D8B">
        <w:rPr>
          <w:color w:val="000000"/>
          <w:sz w:val="26"/>
          <w:szCs w:val="26"/>
        </w:rPr>
        <w:t xml:space="preserve">в части суммы налога, превышающей 650 тысяч рублей, относящейся к части налоговой базы, превышающей 5 миллионов рублей, </w:t>
      </w:r>
      <w:r w:rsidRPr="001E6D8B">
        <w:rPr>
          <w:sz w:val="26"/>
          <w:szCs w:val="26"/>
        </w:rPr>
        <w:t xml:space="preserve">запланированы в доходах </w:t>
      </w:r>
      <w:r>
        <w:rPr>
          <w:sz w:val="26"/>
          <w:szCs w:val="26"/>
        </w:rPr>
        <w:br/>
      </w:r>
      <w:r w:rsidRPr="001E6D8B">
        <w:rPr>
          <w:sz w:val="26"/>
          <w:szCs w:val="26"/>
        </w:rPr>
        <w:t>от налога на доходы физических лиц.</w:t>
      </w:r>
    </w:p>
    <w:p w14:paraId="3870600C" w14:textId="77777777" w:rsidR="005A28C1" w:rsidRPr="00A92BBC" w:rsidRDefault="005A28C1" w:rsidP="005A2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4400181" w14:textId="470DF160" w:rsidR="005A28C1" w:rsidRDefault="005A28C1" w:rsidP="00953F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F1CAC2" w14:textId="0CEC5A78" w:rsidR="005A28C1" w:rsidRDefault="005A28C1" w:rsidP="005A28C1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5A28C1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4DA3F90" wp14:editId="467EB945">
            <wp:extent cx="5940425" cy="82722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B4D5A1B" w14:textId="77777777" w:rsidR="005A28C1" w:rsidRDefault="005A28C1" w:rsidP="005A28C1">
      <w:pPr>
        <w:ind w:firstLine="708"/>
        <w:rPr>
          <w:rFonts w:ascii="Times New Roman" w:hAnsi="Times New Roman" w:cs="Times New Roman"/>
          <w:sz w:val="26"/>
          <w:szCs w:val="26"/>
        </w:rPr>
        <w:sectPr w:rsidR="005A28C1" w:rsidSect="005A28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6" w:h="16838"/>
          <w:pgMar w:top="142" w:right="850" w:bottom="993" w:left="1701" w:header="147" w:footer="708" w:gutter="0"/>
          <w:cols w:space="708"/>
          <w:titlePg/>
          <w:docGrid w:linePitch="360"/>
        </w:sectPr>
      </w:pPr>
    </w:p>
    <w:p w14:paraId="62576AF5" w14:textId="3319DAA3" w:rsidR="005A28C1" w:rsidRDefault="005A28C1" w:rsidP="005A28C1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1E55F82" w14:textId="267E94A7" w:rsidR="005A28C1" w:rsidRDefault="005A28C1" w:rsidP="005A28C1">
      <w:pPr>
        <w:rPr>
          <w:rFonts w:ascii="Times New Roman" w:hAnsi="Times New Roman" w:cs="Times New Roman"/>
          <w:sz w:val="26"/>
          <w:szCs w:val="26"/>
        </w:rPr>
      </w:pPr>
      <w:r w:rsidRPr="005A28C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183882F" wp14:editId="37D9D684">
            <wp:extent cx="5940425" cy="83505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98197" w14:textId="27EBE0E1" w:rsidR="005A28C1" w:rsidRDefault="005A28C1" w:rsidP="005A28C1">
      <w:pPr>
        <w:rPr>
          <w:rFonts w:ascii="Times New Roman" w:hAnsi="Times New Roman" w:cs="Times New Roman"/>
          <w:sz w:val="26"/>
          <w:szCs w:val="26"/>
        </w:rPr>
      </w:pPr>
    </w:p>
    <w:p w14:paraId="6B56FF3B" w14:textId="77777777" w:rsidR="005A28C1" w:rsidRDefault="005A28C1" w:rsidP="005A28C1">
      <w:pPr>
        <w:tabs>
          <w:tab w:val="left" w:pos="1703"/>
        </w:tabs>
        <w:rPr>
          <w:rFonts w:ascii="Times New Roman" w:hAnsi="Times New Roman" w:cs="Times New Roman"/>
          <w:sz w:val="26"/>
          <w:szCs w:val="26"/>
        </w:rPr>
        <w:sectPr w:rsidR="005A28C1" w:rsidSect="005A28C1">
          <w:type w:val="oddPage"/>
          <w:pgSz w:w="11906" w:h="16838"/>
          <w:pgMar w:top="142" w:right="850" w:bottom="993" w:left="1701" w:header="147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F1EEF08" w14:textId="41B86ED0" w:rsidR="005A28C1" w:rsidRDefault="005A28C1" w:rsidP="005A28C1">
      <w:pPr>
        <w:tabs>
          <w:tab w:val="left" w:pos="1703"/>
        </w:tabs>
        <w:rPr>
          <w:rFonts w:ascii="Times New Roman" w:hAnsi="Times New Roman" w:cs="Times New Roman"/>
          <w:sz w:val="26"/>
          <w:szCs w:val="26"/>
        </w:rPr>
      </w:pPr>
    </w:p>
    <w:p w14:paraId="5B7FED2A" w14:textId="0A5CF1B3" w:rsidR="003D366A" w:rsidRPr="005A28C1" w:rsidRDefault="005A28C1" w:rsidP="005A28C1">
      <w:pPr>
        <w:rPr>
          <w:rFonts w:ascii="Times New Roman" w:hAnsi="Times New Roman" w:cs="Times New Roman"/>
          <w:sz w:val="26"/>
          <w:szCs w:val="26"/>
        </w:rPr>
      </w:pPr>
      <w:r w:rsidRPr="005A28C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F726AE" wp14:editId="0844E2BF">
            <wp:extent cx="5940425" cy="691695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1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366A" w:rsidRPr="005A28C1" w:rsidSect="005A28C1">
      <w:type w:val="oddPage"/>
      <w:pgSz w:w="11906" w:h="16838"/>
      <w:pgMar w:top="142" w:right="850" w:bottom="993" w:left="1701" w:header="1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00184" w14:textId="77777777" w:rsidR="00064A63" w:rsidRDefault="00064A63" w:rsidP="00EC0D7F">
      <w:pPr>
        <w:spacing w:after="0" w:line="240" w:lineRule="auto"/>
      </w:pPr>
      <w:r>
        <w:separator/>
      </w:r>
    </w:p>
  </w:endnote>
  <w:endnote w:type="continuationSeparator" w:id="0">
    <w:p w14:paraId="34400185" w14:textId="77777777" w:rsidR="00064A63" w:rsidRDefault="00064A63" w:rsidP="00EC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909" w14:textId="77777777" w:rsidR="00E11FF1" w:rsidRDefault="007A09D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EE3FB" w14:textId="77777777" w:rsidR="00E11FF1" w:rsidRDefault="007A09D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91E83" w14:textId="77777777" w:rsidR="00E11FF1" w:rsidRDefault="007A09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00182" w14:textId="77777777" w:rsidR="00064A63" w:rsidRDefault="00064A63" w:rsidP="00EC0D7F">
      <w:pPr>
        <w:spacing w:after="0" w:line="240" w:lineRule="auto"/>
      </w:pPr>
      <w:r>
        <w:separator/>
      </w:r>
    </w:p>
  </w:footnote>
  <w:footnote w:type="continuationSeparator" w:id="0">
    <w:p w14:paraId="34400183" w14:textId="77777777" w:rsidR="00064A63" w:rsidRDefault="00064A63" w:rsidP="00EC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07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400186" w14:textId="77777777" w:rsidR="008B2182" w:rsidRPr="008B2182" w:rsidRDefault="008B2182" w:rsidP="008B2182">
        <w:pPr>
          <w:pStyle w:val="a7"/>
          <w:jc w:val="center"/>
          <w:rPr>
            <w:rFonts w:ascii="Times New Roman" w:hAnsi="Times New Roman" w:cs="Times New Roman"/>
          </w:rPr>
        </w:pPr>
        <w:r w:rsidRPr="008B2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1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3F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21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903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41F483" w14:textId="1C54CA62" w:rsidR="00E66DBB" w:rsidRPr="000C3571" w:rsidRDefault="005A28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5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5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09D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C35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4E0402" w14:textId="77777777" w:rsidR="00E66DBB" w:rsidRDefault="007A09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188BF" w14:textId="77777777" w:rsidR="00E11FF1" w:rsidRDefault="007A09D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597D" w14:textId="77777777" w:rsidR="00E11FF1" w:rsidRDefault="007A09D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D4BBE" w14:textId="77777777" w:rsidR="00E11FF1" w:rsidRDefault="007A09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4062"/>
    <w:multiLevelType w:val="hybridMultilevel"/>
    <w:tmpl w:val="2416C2D2"/>
    <w:lvl w:ilvl="0" w:tplc="868E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65BA8"/>
    <w:multiLevelType w:val="hybridMultilevel"/>
    <w:tmpl w:val="706E887A"/>
    <w:lvl w:ilvl="0" w:tplc="CD78F7F8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3D"/>
    <w:rsid w:val="00002861"/>
    <w:rsid w:val="00054BA0"/>
    <w:rsid w:val="000577DB"/>
    <w:rsid w:val="00064A63"/>
    <w:rsid w:val="000F1451"/>
    <w:rsid w:val="00143837"/>
    <w:rsid w:val="001E6982"/>
    <w:rsid w:val="001F1D17"/>
    <w:rsid w:val="002B53F5"/>
    <w:rsid w:val="002C5B87"/>
    <w:rsid w:val="002F27AF"/>
    <w:rsid w:val="002F4CCB"/>
    <w:rsid w:val="003C17AA"/>
    <w:rsid w:val="003C1F83"/>
    <w:rsid w:val="003D366A"/>
    <w:rsid w:val="00424A27"/>
    <w:rsid w:val="00442147"/>
    <w:rsid w:val="00485E29"/>
    <w:rsid w:val="004944E6"/>
    <w:rsid w:val="004A4677"/>
    <w:rsid w:val="004D1BBB"/>
    <w:rsid w:val="004F1BB7"/>
    <w:rsid w:val="00502BE2"/>
    <w:rsid w:val="00521A22"/>
    <w:rsid w:val="00566671"/>
    <w:rsid w:val="00582C21"/>
    <w:rsid w:val="005A28C1"/>
    <w:rsid w:val="005C3D26"/>
    <w:rsid w:val="006372EF"/>
    <w:rsid w:val="00692CCA"/>
    <w:rsid w:val="006C254F"/>
    <w:rsid w:val="00770D36"/>
    <w:rsid w:val="00787DE8"/>
    <w:rsid w:val="007A09DD"/>
    <w:rsid w:val="00802F8C"/>
    <w:rsid w:val="008314A2"/>
    <w:rsid w:val="00850B56"/>
    <w:rsid w:val="008624C2"/>
    <w:rsid w:val="008B0A50"/>
    <w:rsid w:val="008B1855"/>
    <w:rsid w:val="008B2182"/>
    <w:rsid w:val="008B31BF"/>
    <w:rsid w:val="008D082C"/>
    <w:rsid w:val="00953FE2"/>
    <w:rsid w:val="009B22F3"/>
    <w:rsid w:val="009D226F"/>
    <w:rsid w:val="009E71D1"/>
    <w:rsid w:val="00A03491"/>
    <w:rsid w:val="00A41B36"/>
    <w:rsid w:val="00A739E3"/>
    <w:rsid w:val="00B10F90"/>
    <w:rsid w:val="00B14411"/>
    <w:rsid w:val="00B3393D"/>
    <w:rsid w:val="00B91A59"/>
    <w:rsid w:val="00BA769D"/>
    <w:rsid w:val="00C1271A"/>
    <w:rsid w:val="00C32841"/>
    <w:rsid w:val="00C52114"/>
    <w:rsid w:val="00C90EE9"/>
    <w:rsid w:val="00D56CA9"/>
    <w:rsid w:val="00D56F49"/>
    <w:rsid w:val="00D77255"/>
    <w:rsid w:val="00DF500E"/>
    <w:rsid w:val="00E11F23"/>
    <w:rsid w:val="00E20EFA"/>
    <w:rsid w:val="00E714CD"/>
    <w:rsid w:val="00E75450"/>
    <w:rsid w:val="00E91E1B"/>
    <w:rsid w:val="00EC0D7F"/>
    <w:rsid w:val="00ED5D2A"/>
    <w:rsid w:val="00EE43CB"/>
    <w:rsid w:val="00F173A5"/>
    <w:rsid w:val="00F22166"/>
    <w:rsid w:val="00F428FF"/>
    <w:rsid w:val="00F5146C"/>
    <w:rsid w:val="00F60F3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400169"/>
  <w15:docId w15:val="{BD5FA579-D878-462D-A251-51F5AE1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3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3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8D0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D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5146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 Закон НАО"/>
    <w:basedOn w:val="a"/>
    <w:next w:val="12"/>
    <w:rsid w:val="00C1271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12">
    <w:name w:val="1.2 Название закона"/>
    <w:basedOn w:val="a"/>
    <w:next w:val="13"/>
    <w:rsid w:val="00C1271A"/>
    <w:pPr>
      <w:spacing w:before="1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C127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a"/>
    <w:rsid w:val="00C127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.3 Статья"/>
    <w:basedOn w:val="30"/>
    <w:next w:val="30"/>
    <w:rsid w:val="00C1271A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rsid w:val="00C1271A"/>
    <w:pPr>
      <w:spacing w:before="1000"/>
      <w:ind w:firstLine="0"/>
      <w:contextualSpacing/>
      <w:jc w:val="left"/>
    </w:pPr>
    <w:rPr>
      <w:b/>
    </w:rPr>
  </w:style>
  <w:style w:type="paragraph" w:customStyle="1" w:styleId="52">
    <w:name w:val="5.2 Окончание"/>
    <w:basedOn w:val="30"/>
    <w:rsid w:val="00C1271A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0D7F"/>
  </w:style>
  <w:style w:type="paragraph" w:styleId="a9">
    <w:name w:val="footer"/>
    <w:basedOn w:val="a"/>
    <w:link w:val="aa"/>
    <w:uiPriority w:val="99"/>
    <w:unhideWhenUsed/>
    <w:rsid w:val="00EC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0D7F"/>
  </w:style>
  <w:style w:type="character" w:customStyle="1" w:styleId="2">
    <w:name w:val="Основной текст (2)_"/>
    <w:basedOn w:val="a0"/>
    <w:link w:val="20"/>
    <w:rsid w:val="005A28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28C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007583D044A6DEA57D8764AB6BA36BB3D39E323983E99E944520448DD41E025063F21FD7C6835BEC8FA759D500B7865599FAD7B7099D7F1C64Da322M" TargetMode="External"/><Relationship Id="rId12" Type="http://schemas.openxmlformats.org/officeDocument/2006/relationships/header" Target="header4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Григорьевна Ромахова</dc:creator>
  <cp:lastModifiedBy>Людмила Александровна Карпушева</cp:lastModifiedBy>
  <cp:revision>3</cp:revision>
  <cp:lastPrinted>2017-05-29T10:37:00Z</cp:lastPrinted>
  <dcterms:created xsi:type="dcterms:W3CDTF">2021-04-05T08:48:00Z</dcterms:created>
  <dcterms:modified xsi:type="dcterms:W3CDTF">2021-04-05T08:49:00Z</dcterms:modified>
</cp:coreProperties>
</file>